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9E6A" w14:textId="7874D458" w:rsidR="00810201" w:rsidRPr="00810201" w:rsidRDefault="00810201" w:rsidP="00810201">
      <w:pPr>
        <w:shd w:val="clear" w:color="auto" w:fill="FFFFFF"/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Данные о поступлении в учреждения профессионального образования </w:t>
      </w:r>
    </w:p>
    <w:p w14:paraId="0376F073" w14:textId="77777777" w:rsidR="00810201" w:rsidRPr="00810201" w:rsidRDefault="00810201" w:rsidP="00810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основными статистическими показателями учебных результатов: общей успеваемости обучающихся, долей обучающихся на «4» и «5», результатами  ОГЭ и ЕГЭ – отслеживается  продолжение образования выпускниками школ.</w:t>
      </w:r>
    </w:p>
    <w:p w14:paraId="04F31824" w14:textId="5BDFAD39" w:rsidR="00810201" w:rsidRDefault="00810201" w:rsidP="00810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C1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1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E514D" w:rsidRPr="004E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1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1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было 2</w:t>
      </w:r>
      <w:r w:rsidR="00C1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1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выпускника 11-х классов</w:t>
      </w:r>
      <w:r w:rsidR="00C1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41 выпускник 9-х классов</w:t>
      </w:r>
      <w:r w:rsidRPr="0081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0558AC" w14:textId="7B2786B6" w:rsidR="00F64CAD" w:rsidRDefault="00F64CAD" w:rsidP="00810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64CAD" w14:paraId="7C9452CD" w14:textId="77777777" w:rsidTr="00F64CAD">
        <w:trPr>
          <w:trHeight w:val="357"/>
        </w:trPr>
        <w:tc>
          <w:tcPr>
            <w:tcW w:w="7280" w:type="dxa"/>
          </w:tcPr>
          <w:p w14:paraId="269CAFB6" w14:textId="3CB0E199" w:rsidR="00F64CAD" w:rsidRPr="0063028E" w:rsidRDefault="00F64CAD" w:rsidP="006302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28E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Конкурентоспособность выпускников 11 класса  2020 года</w:t>
            </w:r>
          </w:p>
        </w:tc>
        <w:tc>
          <w:tcPr>
            <w:tcW w:w="7280" w:type="dxa"/>
          </w:tcPr>
          <w:p w14:paraId="640DB2E1" w14:textId="05F25771" w:rsidR="00F64CAD" w:rsidRDefault="00F64CAD" w:rsidP="006302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8E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Конкурентоспособность выпускников 11 класса  202</w:t>
            </w:r>
            <w:r w:rsidR="001A32B7" w:rsidRPr="0063028E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1</w:t>
            </w:r>
            <w:r w:rsidRPr="0063028E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64CAD" w14:paraId="5FAA3C2F" w14:textId="77777777" w:rsidTr="00F64CAD">
        <w:trPr>
          <w:trHeight w:val="3475"/>
        </w:trPr>
        <w:tc>
          <w:tcPr>
            <w:tcW w:w="7280" w:type="dxa"/>
          </w:tcPr>
          <w:p w14:paraId="27216EB5" w14:textId="6B3637FB" w:rsidR="00F64CAD" w:rsidRPr="00C17C3F" w:rsidRDefault="00F64CAD" w:rsidP="0081020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102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E1D9042" wp14:editId="217DFA3A">
                  <wp:simplePos x="0" y="0"/>
                  <wp:positionH relativeFrom="column">
                    <wp:posOffset>43424</wp:posOffset>
                  </wp:positionH>
                  <wp:positionV relativeFrom="paragraph">
                    <wp:posOffset>384028</wp:posOffset>
                  </wp:positionV>
                  <wp:extent cx="3988777" cy="1725930"/>
                  <wp:effectExtent l="0" t="0" r="0" b="0"/>
                  <wp:wrapNone/>
                  <wp:docPr id="1" name="Диаграм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80" w:type="dxa"/>
          </w:tcPr>
          <w:p w14:paraId="48A0E627" w14:textId="77777777" w:rsidR="00F64CAD" w:rsidRDefault="001A32B7" w:rsidP="008102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6481B75" wp14:editId="6B2C8195">
                  <wp:simplePos x="0" y="0"/>
                  <wp:positionH relativeFrom="column">
                    <wp:posOffset>467408</wp:posOffset>
                  </wp:positionH>
                  <wp:positionV relativeFrom="paragraph">
                    <wp:posOffset>260936</wp:posOffset>
                  </wp:positionV>
                  <wp:extent cx="3717191" cy="1849022"/>
                  <wp:effectExtent l="0" t="0" r="0" b="0"/>
                  <wp:wrapNone/>
                  <wp:docPr id="2" name="Диаграмм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BDD8BD" w14:textId="77777777" w:rsidR="009F252C" w:rsidRDefault="009F25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E0013" w14:paraId="1D03245A" w14:textId="77777777" w:rsidTr="00AE0013">
        <w:trPr>
          <w:trHeight w:val="327"/>
        </w:trPr>
        <w:tc>
          <w:tcPr>
            <w:tcW w:w="7280" w:type="dxa"/>
          </w:tcPr>
          <w:p w14:paraId="61398658" w14:textId="1A8DB18F" w:rsidR="00AE0013" w:rsidRDefault="00AE0013" w:rsidP="006302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8E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Основа обучения выпускников 2020 года</w:t>
            </w:r>
          </w:p>
        </w:tc>
        <w:tc>
          <w:tcPr>
            <w:tcW w:w="7280" w:type="dxa"/>
          </w:tcPr>
          <w:p w14:paraId="76E3D22E" w14:textId="1018E789" w:rsidR="00AE0013" w:rsidRDefault="00AE0013" w:rsidP="006302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8E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Основа обучения выпускников 202</w:t>
            </w:r>
            <w:r w:rsidR="0063028E" w:rsidRPr="0063028E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1</w:t>
            </w:r>
            <w:r w:rsidRPr="0063028E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0013" w14:paraId="631595A5" w14:textId="77777777" w:rsidTr="0063028E">
        <w:trPr>
          <w:trHeight w:val="3251"/>
        </w:trPr>
        <w:tc>
          <w:tcPr>
            <w:tcW w:w="7280" w:type="dxa"/>
          </w:tcPr>
          <w:p w14:paraId="161B2345" w14:textId="6C3B6242" w:rsidR="00AE0013" w:rsidRDefault="0063028E" w:rsidP="00AE00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D357304" wp14:editId="589E87CE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225230</wp:posOffset>
                  </wp:positionV>
                  <wp:extent cx="4267200" cy="1726126"/>
                  <wp:effectExtent l="0" t="0" r="0" b="0"/>
                  <wp:wrapNone/>
                  <wp:docPr id="3" name="Диаграмм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80" w:type="dxa"/>
          </w:tcPr>
          <w:p w14:paraId="2A24DBEB" w14:textId="4AF9C68B" w:rsidR="00AE0013" w:rsidRDefault="0063028E" w:rsidP="00AE00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B42A70C" wp14:editId="1F5F44C3">
                  <wp:simplePos x="0" y="0"/>
                  <wp:positionH relativeFrom="column">
                    <wp:posOffset>16314</wp:posOffset>
                  </wp:positionH>
                  <wp:positionV relativeFrom="paragraph">
                    <wp:posOffset>201198</wp:posOffset>
                  </wp:positionV>
                  <wp:extent cx="4267200" cy="1726126"/>
                  <wp:effectExtent l="0" t="0" r="0" b="0"/>
                  <wp:wrapNone/>
                  <wp:docPr id="9" name="Диаграмм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CF1BE91" w14:textId="77777777" w:rsidR="00810201" w:rsidRPr="00810201" w:rsidRDefault="00810201" w:rsidP="00810201">
      <w:pPr>
        <w:tabs>
          <w:tab w:val="left" w:pos="2415"/>
        </w:tabs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F252C" w14:paraId="67E91EF0" w14:textId="77777777" w:rsidTr="004F60D4">
        <w:trPr>
          <w:trHeight w:val="327"/>
        </w:trPr>
        <w:tc>
          <w:tcPr>
            <w:tcW w:w="7280" w:type="dxa"/>
          </w:tcPr>
          <w:p w14:paraId="53FE4225" w14:textId="77777777" w:rsidR="009F252C" w:rsidRPr="009F252C" w:rsidRDefault="009F252C" w:rsidP="009F25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</w:pPr>
            <w:r w:rsidRPr="009F252C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lastRenderedPageBreak/>
              <w:t>Продолжение образования выпускниками 9-ых классов школы</w:t>
            </w:r>
          </w:p>
          <w:p w14:paraId="5C3C71C9" w14:textId="77777777" w:rsidR="009F252C" w:rsidRPr="009F252C" w:rsidRDefault="009F252C" w:rsidP="009F25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</w:pPr>
            <w:r w:rsidRPr="009F252C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2019-2020 учебного года</w:t>
            </w:r>
          </w:p>
          <w:p w14:paraId="7D4675AD" w14:textId="42F534FA" w:rsidR="009F252C" w:rsidRDefault="009F252C" w:rsidP="004F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</w:tcPr>
          <w:p w14:paraId="6A23DC9E" w14:textId="77777777" w:rsidR="009F252C" w:rsidRPr="009F252C" w:rsidRDefault="009F252C" w:rsidP="009F25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</w:pPr>
            <w:r w:rsidRPr="009F252C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Продолжение образования выпускниками 9-ых классов школы</w:t>
            </w:r>
          </w:p>
          <w:p w14:paraId="7CD3988C" w14:textId="1329A620" w:rsidR="009F252C" w:rsidRPr="009F252C" w:rsidRDefault="009F252C" w:rsidP="009F25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</w:pPr>
            <w:r w:rsidRPr="009F252C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20</w:t>
            </w:r>
            <w:r w:rsidRPr="009F252C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1</w:t>
            </w:r>
            <w:r w:rsidRPr="009F252C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 xml:space="preserve"> учебного года</w:t>
            </w:r>
          </w:p>
          <w:p w14:paraId="131D58EC" w14:textId="64C4BA16" w:rsidR="009F252C" w:rsidRDefault="009F252C" w:rsidP="004F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2C" w14:paraId="48E17488" w14:textId="77777777" w:rsidTr="004F60D4">
        <w:trPr>
          <w:trHeight w:val="3251"/>
        </w:trPr>
        <w:tc>
          <w:tcPr>
            <w:tcW w:w="7280" w:type="dxa"/>
          </w:tcPr>
          <w:p w14:paraId="7554C8C8" w14:textId="3E617319" w:rsidR="009F252C" w:rsidRDefault="009F252C" w:rsidP="004F60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262128" distB="52197" distL="443484" distR="444246" simplePos="0" relativeHeight="251674624" behindDoc="0" locked="0" layoutInCell="1" allowOverlap="1" wp14:anchorId="3B8950C9" wp14:editId="05B01B3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138137</wp:posOffset>
                  </wp:positionV>
                  <wp:extent cx="4451838" cy="1986915"/>
                  <wp:effectExtent l="0" t="0" r="0" b="0"/>
                  <wp:wrapNone/>
                  <wp:docPr id="12" name="Диаграмм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80" w:type="dxa"/>
          </w:tcPr>
          <w:p w14:paraId="50A79A90" w14:textId="58C7257B" w:rsidR="009F252C" w:rsidRDefault="009F252C" w:rsidP="004F60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262128" distB="52197" distL="443484" distR="444246" simplePos="0" relativeHeight="251676672" behindDoc="0" locked="0" layoutInCell="1" allowOverlap="1" wp14:anchorId="6AF5BE9E" wp14:editId="50106F29">
                  <wp:simplePos x="0" y="0"/>
                  <wp:positionH relativeFrom="column">
                    <wp:posOffset>-65746</wp:posOffset>
                  </wp:positionH>
                  <wp:positionV relativeFrom="paragraph">
                    <wp:posOffset>53145</wp:posOffset>
                  </wp:positionV>
                  <wp:extent cx="4451838" cy="1986915"/>
                  <wp:effectExtent l="0" t="0" r="0" b="0"/>
                  <wp:wrapNone/>
                  <wp:docPr id="13" name="Диаграмма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C4066AB" w14:textId="77777777" w:rsidR="009F252C" w:rsidRPr="00810201" w:rsidRDefault="009F252C" w:rsidP="009F252C">
      <w:pPr>
        <w:tabs>
          <w:tab w:val="left" w:pos="2415"/>
        </w:tabs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E22A2" w14:paraId="107C4584" w14:textId="77777777" w:rsidTr="004F60D4">
        <w:trPr>
          <w:trHeight w:val="327"/>
        </w:trPr>
        <w:tc>
          <w:tcPr>
            <w:tcW w:w="7280" w:type="dxa"/>
          </w:tcPr>
          <w:p w14:paraId="12FB3AA0" w14:textId="77777777" w:rsidR="002E22A2" w:rsidRDefault="002E22A2" w:rsidP="004F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8E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Основа обучения выпускников 2020 года</w:t>
            </w:r>
          </w:p>
        </w:tc>
        <w:tc>
          <w:tcPr>
            <w:tcW w:w="7280" w:type="dxa"/>
          </w:tcPr>
          <w:p w14:paraId="4B04C166" w14:textId="77777777" w:rsidR="002E22A2" w:rsidRDefault="002E22A2" w:rsidP="004F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8E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>Основа обучения выпускников 2021 года</w:t>
            </w:r>
          </w:p>
        </w:tc>
      </w:tr>
      <w:tr w:rsidR="002E22A2" w14:paraId="179FE248" w14:textId="77777777" w:rsidTr="004F60D4">
        <w:trPr>
          <w:trHeight w:val="3251"/>
        </w:trPr>
        <w:tc>
          <w:tcPr>
            <w:tcW w:w="7280" w:type="dxa"/>
          </w:tcPr>
          <w:p w14:paraId="0A839C2B" w14:textId="4BD7D25A" w:rsidR="002E22A2" w:rsidRDefault="002E22A2" w:rsidP="004F60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</w:tcPr>
          <w:p w14:paraId="760ACE79" w14:textId="55D79D94" w:rsidR="002E22A2" w:rsidRDefault="002E22A2" w:rsidP="004F60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4BC51301" wp14:editId="71F28DC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106143</wp:posOffset>
                  </wp:positionV>
                  <wp:extent cx="4267200" cy="1726126"/>
                  <wp:effectExtent l="0" t="0" r="0" b="0"/>
                  <wp:wrapNone/>
                  <wp:docPr id="16" name="Диаграмма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6D523BA" w14:textId="77777777" w:rsidR="00810201" w:rsidRPr="00810201" w:rsidRDefault="00810201" w:rsidP="00810201">
      <w:pPr>
        <w:tabs>
          <w:tab w:val="left" w:pos="2415"/>
        </w:tabs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sectPr w:rsidR="00810201" w:rsidRPr="00810201" w:rsidSect="0081020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01"/>
    <w:rsid w:val="001A32B7"/>
    <w:rsid w:val="001B72A4"/>
    <w:rsid w:val="002E22A2"/>
    <w:rsid w:val="004E514D"/>
    <w:rsid w:val="00602238"/>
    <w:rsid w:val="0063028E"/>
    <w:rsid w:val="00810201"/>
    <w:rsid w:val="008C5838"/>
    <w:rsid w:val="009F252C"/>
    <w:rsid w:val="00A62148"/>
    <w:rsid w:val="00A87821"/>
    <w:rsid w:val="00AE0013"/>
    <w:rsid w:val="00C10CAE"/>
    <w:rsid w:val="00C142AC"/>
    <w:rsid w:val="00C172DF"/>
    <w:rsid w:val="00C17C3F"/>
    <w:rsid w:val="00DB64DE"/>
    <w:rsid w:val="00E0478B"/>
    <w:rsid w:val="00F6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06A3"/>
  <w15:chartTrackingRefBased/>
  <w15:docId w15:val="{137CEB31-B0EC-41DC-A429-15C98650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061985402509603E-4"/>
          <c:y val="8.2217702919585384E-2"/>
          <c:w val="0.92227026390050248"/>
          <c:h val="0.7071607770882943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FDEE3"/>
            </a:solidFill>
            <a:ln w="12664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FF99CC"/>
              </a:solidFill>
              <a:ln w="1266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2AA-40F1-B902-03EA4A027D3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B2AA-40F1-B902-03EA4A027D3A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266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B2AA-40F1-B902-03EA4A027D3A}"/>
              </c:ext>
            </c:extLst>
          </c:dPt>
          <c:dLbls>
            <c:dLbl>
              <c:idx val="0"/>
              <c:layout>
                <c:manualLayout>
                  <c:x val="-0.21638843073769348"/>
                  <c:y val="-0.25659407350630675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46%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685695015714183"/>
                      <c:h val="0.1452370605992131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B2AA-40F1-B902-03EA4A027D3A}"/>
                </c:ext>
              </c:extLst>
            </c:dLbl>
            <c:dLbl>
              <c:idx val="1"/>
              <c:layout>
                <c:manualLayout>
                  <c:x val="0.16697492657972704"/>
                  <c:y val="-0.16665160232454387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30%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901117857004064"/>
                      <c:h val="0.11162619573215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B2AA-40F1-B902-03EA4A027D3A}"/>
                </c:ext>
              </c:extLst>
            </c:dLbl>
            <c:dLbl>
              <c:idx val="2"/>
              <c:layout>
                <c:manualLayout>
                  <c:x val="9.2515234672246136E-2"/>
                  <c:y val="0.11867746664117317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24%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901117857004064"/>
                      <c:h val="0.14105960264900663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4-B2AA-40F1-B902-03EA4A027D3A}"/>
                </c:ext>
              </c:extLst>
            </c:dLbl>
            <c:dLbl>
              <c:idx val="3"/>
              <c:layout>
                <c:manualLayout>
                  <c:x val="1.8573997738128904E-2"/>
                  <c:y val="-4.816598025636598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AA-40F1-B902-03EA4A027D3A}"/>
                </c:ext>
              </c:extLst>
            </c:dLbl>
            <c:numFmt formatCode="0%" sourceLinked="0"/>
            <c:spPr>
              <a:noFill/>
              <a:ln w="25327">
                <a:noFill/>
              </a:ln>
            </c:spPr>
            <c:txPr>
              <a:bodyPr/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+mn-lt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 ВУЗы</c:v>
                </c:pt>
                <c:pt idx="1">
                  <c:v>колледжи</c:v>
                </c:pt>
                <c:pt idx="2">
                  <c:v>трудоустройство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AA-40F1-B902-03EA4A027D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29">
          <a:noFill/>
        </a:ln>
      </c:spPr>
    </c:plotArea>
    <c:legend>
      <c:legendPos val="b"/>
      <c:layout>
        <c:manualLayout>
          <c:xMode val="edge"/>
          <c:yMode val="edge"/>
          <c:x val="0.13821837387346164"/>
          <c:y val="0.8304021599949013"/>
          <c:w val="0.65351071284852325"/>
          <c:h val="0.13280608135903541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97" b="0" i="0" u="none" strike="noStrike" baseline="0">
              <a:solidFill>
                <a:srgbClr val="000000"/>
              </a:solidFill>
              <a:latin typeface="+mn-lt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376805218671092E-3"/>
          <c:y val="0.12685577648723145"/>
          <c:w val="0.86223606979932232"/>
          <c:h val="0.662523093235812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FDEE3"/>
            </a:solidFill>
            <a:ln w="12664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FF99CC"/>
              </a:solidFill>
              <a:ln w="1266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7EA-4D1E-8318-60635E1D4C1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77EA-4D1E-8318-60635E1D4C18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266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77EA-4D1E-8318-60635E1D4C18}"/>
              </c:ext>
            </c:extLst>
          </c:dPt>
          <c:dLbls>
            <c:dLbl>
              <c:idx val="0"/>
              <c:layout>
                <c:manualLayout>
                  <c:x val="-0.26138207608723435"/>
                  <c:y val="-0.19148600069786884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50%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66012526579871"/>
                      <c:h val="0.1600300517169081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77EA-4D1E-8318-60635E1D4C18}"/>
                </c:ext>
              </c:extLst>
            </c:dLbl>
            <c:dLbl>
              <c:idx val="1"/>
              <c:layout>
                <c:manualLayout>
                  <c:x val="0.19910036571335618"/>
                  <c:y val="-0.25197373153529706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27%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343922155809454"/>
                      <c:h val="0.1544410693081090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77EA-4D1E-8318-60635E1D4C18}"/>
                </c:ext>
              </c:extLst>
            </c:dLbl>
            <c:dLbl>
              <c:idx val="2"/>
              <c:layout>
                <c:manualLayout>
                  <c:x val="0.16126712236303078"/>
                  <c:y val="7.3510437973729734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23%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14850719262348"/>
                      <c:h val="0.1248368258330470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4-77EA-4D1E-8318-60635E1D4C18}"/>
                </c:ext>
              </c:extLst>
            </c:dLbl>
            <c:dLbl>
              <c:idx val="3"/>
              <c:layout>
                <c:manualLayout>
                  <c:x val="1.8573997738128904E-2"/>
                  <c:y val="-4.816598025636598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EA-4D1E-8318-60635E1D4C18}"/>
                </c:ext>
              </c:extLst>
            </c:dLbl>
            <c:numFmt formatCode="0%" sourceLinked="0"/>
            <c:spPr>
              <a:noFill/>
              <a:ln w="25327">
                <a:noFill/>
              </a:ln>
            </c:spPr>
            <c:txPr>
              <a:bodyPr/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+mn-lt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 ВУЗы</c:v>
                </c:pt>
                <c:pt idx="1">
                  <c:v>колледжи</c:v>
                </c:pt>
                <c:pt idx="2">
                  <c:v>трудоустройство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EA-4D1E-8318-60635E1D4C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29">
          <a:noFill/>
        </a:ln>
      </c:spPr>
    </c:plotArea>
    <c:legend>
      <c:legendPos val="b"/>
      <c:layout>
        <c:manualLayout>
          <c:xMode val="edge"/>
          <c:yMode val="edge"/>
          <c:x val="0.12436802187805994"/>
          <c:y val="0.82212761496528908"/>
          <c:w val="0.70129861394183746"/>
          <c:h val="0.12400100622942573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97" b="0" i="0" u="none" strike="noStrike" baseline="0">
              <a:solidFill>
                <a:srgbClr val="000000"/>
              </a:solidFill>
              <a:latin typeface="+mn-lt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498968878890144E-2"/>
          <c:y val="8.3030333498815445E-2"/>
          <c:w val="0.77614641919760041"/>
          <c:h val="0.5838271612696457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FDEE3"/>
            </a:solidFill>
            <a:ln w="12670">
              <a:solidFill>
                <a:srgbClr val="000000"/>
              </a:solidFill>
              <a:prstDash val="solid"/>
            </a:ln>
          </c:spPr>
          <c:explosion val="9"/>
          <c:dPt>
            <c:idx val="0"/>
            <c:bubble3D val="0"/>
            <c:spPr>
              <a:solidFill>
                <a:srgbClr val="FF99CC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40E-49AD-9226-36318BF7C92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B40E-49AD-9226-36318BF7C92C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B40E-49AD-9226-36318BF7C92C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B40E-49AD-9226-36318BF7C92C}"/>
              </c:ext>
            </c:extLst>
          </c:dPt>
          <c:dLbls>
            <c:dLbl>
              <c:idx val="0"/>
              <c:layout>
                <c:manualLayout>
                  <c:x val="-0.12748875140607424"/>
                  <c:y val="-0.32505026275689047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74%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75904574428196"/>
                      <c:h val="0.1558498896247240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B40E-49AD-9226-36318BF7C92C}"/>
                </c:ext>
              </c:extLst>
            </c:dLbl>
            <c:dLbl>
              <c:idx val="1"/>
              <c:layout>
                <c:manualLayout>
                  <c:x val="0.15114466160479939"/>
                  <c:y val="5.2649296321403534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26%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973331458567668E-2"/>
                      <c:h val="0.1558498896247240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B40E-49AD-9226-36318BF7C92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0E-49AD-9226-36318BF7C92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0E-49AD-9226-36318BF7C92C}"/>
                </c:ext>
              </c:extLst>
            </c:dLbl>
            <c:numFmt formatCode="0%" sourceLinked="0"/>
            <c:spPr>
              <a:noFill/>
              <a:ln w="25340">
                <a:noFill/>
              </a:ln>
            </c:spPr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+mn-lt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бюджет</c:v>
                </c:pt>
                <c:pt idx="1">
                  <c:v>внебюджет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19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40E-49AD-9226-36318BF7C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42">
          <a:noFill/>
        </a:ln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998" b="0" i="0" u="none" strike="noStrike" baseline="0">
              <a:solidFill>
                <a:srgbClr val="000000"/>
              </a:solidFill>
              <a:latin typeface="+mn-lt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498968878890144E-2"/>
          <c:y val="8.3030333498815445E-2"/>
          <c:w val="0.77614641919760041"/>
          <c:h val="0.5838271612696457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FDEE3"/>
            </a:solidFill>
            <a:ln w="12670">
              <a:solidFill>
                <a:srgbClr val="000000"/>
              </a:solidFill>
              <a:prstDash val="solid"/>
            </a:ln>
          </c:spPr>
          <c:explosion val="9"/>
          <c:dPt>
            <c:idx val="0"/>
            <c:bubble3D val="0"/>
            <c:spPr>
              <a:solidFill>
                <a:srgbClr val="FF99CC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B71-4A6E-BEFE-180BEC70CCD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DB71-4A6E-BEFE-180BEC70CCD8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B71-4A6E-BEFE-180BEC70CCD8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B71-4A6E-BEFE-180BEC70CCD8}"/>
              </c:ext>
            </c:extLst>
          </c:dPt>
          <c:dLbls>
            <c:dLbl>
              <c:idx val="0"/>
              <c:layout>
                <c:manualLayout>
                  <c:x val="-0.17659589426321712"/>
                  <c:y val="-0.19259993163106268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53%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973331458567668E-2"/>
                      <c:h val="0.1558498896247240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DB71-4A6E-BEFE-180BEC70CCD8}"/>
                </c:ext>
              </c:extLst>
            </c:dLbl>
            <c:dLbl>
              <c:idx val="1"/>
              <c:layout>
                <c:manualLayout>
                  <c:x val="0.16156132827146608"/>
                  <c:y val="2.6894775570272225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47%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790190288713908"/>
                      <c:h val="0.1484915378955113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DB71-4A6E-BEFE-180BEC70CCD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71-4A6E-BEFE-180BEC70CCD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71-4A6E-BEFE-180BEC70CCD8}"/>
                </c:ext>
              </c:extLst>
            </c:dLbl>
            <c:numFmt formatCode="0%" sourceLinked="0"/>
            <c:spPr>
              <a:noFill/>
              <a:ln w="25340">
                <a:noFill/>
              </a:ln>
            </c:spPr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+mn-lt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бюджет</c:v>
                </c:pt>
                <c:pt idx="1">
                  <c:v>внебюджет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B71-4A6E-BEFE-180BEC70CC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42">
          <a:noFill/>
        </a:ln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998" b="0" i="0" u="none" strike="noStrike" baseline="0">
              <a:solidFill>
                <a:srgbClr val="000000"/>
              </a:solidFill>
              <a:latin typeface="+mn-lt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136396823435582E-3"/>
          <c:y val="0.12120196384847867"/>
          <c:w val="0.98441851547343207"/>
          <c:h val="0.655144997119262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FDEE3"/>
            </a:solidFill>
            <a:ln w="9927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8064A2">
                  <a:lumMod val="40000"/>
                  <a:lumOff val="60000"/>
                </a:srgbClr>
              </a:solidFill>
              <a:ln w="99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ECB-4510-9A11-6BFF580AD6C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9ECB-4510-9A11-6BFF580AD6C9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99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9ECB-4510-9A11-6BFF580AD6C9}"/>
              </c:ext>
            </c:extLst>
          </c:dPt>
          <c:dLbls>
            <c:dLbl>
              <c:idx val="0"/>
              <c:layout>
                <c:manualLayout>
                  <c:x val="-0.15752400957013041"/>
                  <c:y val="-0.30212238570849792"/>
                </c:manualLayout>
              </c:layout>
              <c:tx>
                <c:rich>
                  <a:bodyPr/>
                  <a:lstStyle/>
                  <a:p>
                    <a:pPr>
                      <a:defRPr sz="996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2E79E266-C222-4FCB-AC70-D587F7A0303A}" type="PERCENTAGE">
                      <a:rPr lang="en-US" sz="1200" b="1"/>
                      <a:pPr>
                        <a:defRPr sz="996" b="0" i="0" u="none" strike="noStrike" baseline="0">
                          <a:solidFill>
                            <a:srgbClr val="000000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numFmt formatCode="0%" sourceLinked="0"/>
              <c:spPr>
                <a:noFill/>
                <a:ln w="1988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01237826726722"/>
                      <c:h val="0.1754554170661552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ECB-4510-9A11-6BFF580AD6C9}"/>
                </c:ext>
              </c:extLst>
            </c:dLbl>
            <c:dLbl>
              <c:idx val="1"/>
              <c:layout>
                <c:manualLayout>
                  <c:x val="0.16935918316915094"/>
                  <c:y val="3.5819851377638198E-2"/>
                </c:manualLayout>
              </c:layout>
              <c:tx>
                <c:rich>
                  <a:bodyPr/>
                  <a:lstStyle/>
                  <a:p>
                    <a:pPr>
                      <a:defRPr sz="996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1ABBDB2E-BAC9-4D83-BCA6-873BFAC0B55F}" type="PERCENTAGE">
                      <a:rPr lang="en-US" sz="1200" b="1"/>
                      <a:pPr>
                        <a:defRPr sz="996" b="0" i="0" u="none" strike="noStrike" baseline="0">
                          <a:solidFill>
                            <a:srgbClr val="000000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numFmt formatCode="0%" sourceLinked="0"/>
              <c:spPr>
                <a:noFill/>
                <a:ln w="1988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112808473833767E-2"/>
                      <c:h val="0.1307126877596676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ECB-4510-9A11-6BFF580AD6C9}"/>
                </c:ext>
              </c:extLst>
            </c:dLbl>
            <c:dLbl>
              <c:idx val="2"/>
              <c:layout>
                <c:manualLayout>
                  <c:x val="4.6889595291316054E-2"/>
                  <c:y val="9.0800562681342678E-2"/>
                </c:manualLayout>
              </c:layout>
              <c:tx>
                <c:rich>
                  <a:bodyPr/>
                  <a:lstStyle/>
                  <a:p>
                    <a:pPr>
                      <a:defRPr sz="996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03702266-E76F-4E5A-B1E3-9DC2CED4DEE1}" type="PERCENTAGE">
                      <a:rPr lang="en-US" sz="1200" b="1"/>
                      <a:pPr>
                        <a:defRPr sz="996" b="0" i="0" u="none" strike="noStrike" baseline="0">
                          <a:solidFill>
                            <a:srgbClr val="000000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numFmt formatCode="0%" sourceLinked="0"/>
              <c:spPr>
                <a:noFill/>
                <a:ln w="1988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60068293888369E-2"/>
                      <c:h val="0.111537232342601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ECB-4510-9A11-6BFF580AD6C9}"/>
                </c:ext>
              </c:extLst>
            </c:dLbl>
            <c:dLbl>
              <c:idx val="3"/>
              <c:layout>
                <c:manualLayout>
                  <c:x val="0.1706041329168749"/>
                  <c:y val="2.7153038441806016E-2"/>
                </c:manualLayout>
              </c:layout>
              <c:numFmt formatCode="0%" sourceLinked="0"/>
              <c:spPr>
                <a:noFill/>
                <a:ln w="19888">
                  <a:noFill/>
                </a:ln>
              </c:spPr>
              <c:txPr>
                <a:bodyPr/>
                <a:lstStyle/>
                <a:p>
                  <a:pPr>
                    <a:defRPr sz="996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ECB-4510-9A11-6BFF580AD6C9}"/>
                </c:ext>
              </c:extLst>
            </c:dLbl>
            <c:numFmt formatCode="0%" sourceLinked="0"/>
            <c:spPr>
              <a:noFill/>
              <a:ln w="1988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школы</c:v>
                </c:pt>
                <c:pt idx="1">
                  <c:v>колледжи, техникумы, лицеи</c:v>
                </c:pt>
                <c:pt idx="2">
                  <c:v>трудоустройство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28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ECB-4510-9A11-6BFF580AD6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05">
          <a:noFill/>
        </a:ln>
      </c:spPr>
    </c:plotArea>
    <c:legend>
      <c:legendPos val="b"/>
      <c:layout>
        <c:manualLayout>
          <c:xMode val="edge"/>
          <c:yMode val="edge"/>
          <c:x val="0.12631471351387782"/>
          <c:y val="0.79521670529438848"/>
          <c:w val="0.78261066867354834"/>
          <c:h val="0.1856078392885453"/>
        </c:manualLayout>
      </c:layout>
      <c:overlay val="0"/>
      <c:spPr>
        <a:noFill/>
        <a:ln w="2482">
          <a:solidFill>
            <a:srgbClr val="000000"/>
          </a:solidFill>
          <a:prstDash val="solid"/>
        </a:ln>
      </c:spPr>
      <c:txPr>
        <a:bodyPr/>
        <a:lstStyle/>
        <a:p>
          <a:pPr>
            <a:defRPr sz="996" b="0" i="0" u="none" strike="noStrike" baseline="0">
              <a:solidFill>
                <a:srgbClr val="000000"/>
              </a:solidFill>
              <a:latin typeface="+mn-lt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136396823435582E-3"/>
          <c:y val="0.12120196384847867"/>
          <c:w val="0.98441851547343207"/>
          <c:h val="0.655144997119262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FDEE3"/>
            </a:solidFill>
            <a:ln w="9927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8064A2">
                  <a:lumMod val="40000"/>
                  <a:lumOff val="60000"/>
                </a:srgbClr>
              </a:solidFill>
              <a:ln w="99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CF8-48BB-8DDF-CD03E95111F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ECF8-48BB-8DDF-CD03E95111F2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99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ECF8-48BB-8DDF-CD03E95111F2}"/>
              </c:ext>
            </c:extLst>
          </c:dPt>
          <c:dLbls>
            <c:dLbl>
              <c:idx val="0"/>
              <c:layout>
                <c:manualLayout>
                  <c:x val="-0.23316769070057408"/>
                  <c:y val="-3.9206508582400462E-3"/>
                </c:manualLayout>
              </c:layout>
              <c:tx>
                <c:rich>
                  <a:bodyPr/>
                  <a:lstStyle/>
                  <a:p>
                    <a:pPr>
                      <a:defRPr sz="996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C85BA678-FD16-4EAA-B80D-CB15284ED360}" type="PERCENTAGE">
                      <a:rPr lang="en-US" sz="1200" b="1"/>
                      <a:pPr>
                        <a:defRPr sz="996" b="0" i="0" u="none" strike="noStrike" baseline="0">
                          <a:solidFill>
                            <a:srgbClr val="000000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numFmt formatCode="0%" sourceLinked="0"/>
              <c:spPr>
                <a:noFill/>
                <a:ln w="1988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9672009615060619E-2"/>
                      <c:h val="0.13710450623202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CF8-48BB-8DDF-CD03E95111F2}"/>
                </c:ext>
              </c:extLst>
            </c:dLbl>
            <c:dLbl>
              <c:idx val="1"/>
              <c:layout>
                <c:manualLayout>
                  <c:x val="0.19361025306929358"/>
                  <c:y val="-0.15273879355684566"/>
                </c:manualLayout>
              </c:layout>
              <c:tx>
                <c:rich>
                  <a:bodyPr/>
                  <a:lstStyle/>
                  <a:p>
                    <a:pPr>
                      <a:defRPr sz="996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A04F6607-702E-4366-8AD2-46380984D95B}" type="PERCENTAGE">
                      <a:rPr lang="en-US" sz="1200" b="1"/>
                      <a:pPr>
                        <a:defRPr sz="996" b="0" i="0" u="none" strike="noStrike" baseline="0">
                          <a:solidFill>
                            <a:srgbClr val="000000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numFmt formatCode="0%" sourceLinked="0"/>
              <c:spPr>
                <a:noFill/>
                <a:ln w="1988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8259741426758159E-2"/>
                      <c:h val="0.1243208692873122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CF8-48BB-8DDF-CD03E95111F2}"/>
                </c:ext>
              </c:extLst>
            </c:dLbl>
            <c:dLbl>
              <c:idx val="2"/>
              <c:layout>
                <c:manualLayout>
                  <c:x val="4.1183461197164851E-2"/>
                  <c:y val="8.1212834972809608E-2"/>
                </c:manualLayout>
              </c:layout>
              <c:tx>
                <c:rich>
                  <a:bodyPr/>
                  <a:lstStyle/>
                  <a:p>
                    <a:pPr>
                      <a:defRPr sz="996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EF0736BD-AC6B-4363-AF63-CA4A162735D3}" type="PERCENTAGE">
                      <a:rPr lang="en-US" sz="1200" b="1"/>
                      <a:pPr>
                        <a:defRPr sz="996" b="0" i="0" u="none" strike="noStrike" baseline="0">
                          <a:solidFill>
                            <a:srgbClr val="000000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numFmt formatCode="0%" sourceLinked="0"/>
              <c:spPr>
                <a:noFill/>
                <a:ln w="1988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CF8-48BB-8DDF-CD03E95111F2}"/>
                </c:ext>
              </c:extLst>
            </c:dLbl>
            <c:dLbl>
              <c:idx val="3"/>
              <c:layout>
                <c:manualLayout>
                  <c:x val="0.1706041329168749"/>
                  <c:y val="2.7153038441806016E-2"/>
                </c:manualLayout>
              </c:layout>
              <c:numFmt formatCode="0%" sourceLinked="0"/>
              <c:spPr>
                <a:noFill/>
                <a:ln w="19888">
                  <a:noFill/>
                </a:ln>
              </c:spPr>
              <c:txPr>
                <a:bodyPr/>
                <a:lstStyle/>
                <a:p>
                  <a:pPr>
                    <a:defRPr sz="996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F8-48BB-8DDF-CD03E95111F2}"/>
                </c:ext>
              </c:extLst>
            </c:dLbl>
            <c:numFmt formatCode="0%" sourceLinked="0"/>
            <c:spPr>
              <a:noFill/>
              <a:ln w="1988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школы</c:v>
                </c:pt>
                <c:pt idx="1">
                  <c:v>колледжи, техникумы, лицеи</c:v>
                </c:pt>
                <c:pt idx="2">
                  <c:v>трудоустройство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20</c:v>
                </c:pt>
                <c:pt idx="1">
                  <c:v>19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F8-48BB-8DDF-CD03E9511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05">
          <a:noFill/>
        </a:ln>
      </c:spPr>
    </c:plotArea>
    <c:legend>
      <c:legendPos val="b"/>
      <c:layout>
        <c:manualLayout>
          <c:xMode val="edge"/>
          <c:yMode val="edge"/>
          <c:x val="0.12631471351387782"/>
          <c:y val="0.79521670529438848"/>
          <c:w val="0.78261066867354834"/>
          <c:h val="0.1856078392885453"/>
        </c:manualLayout>
      </c:layout>
      <c:overlay val="0"/>
      <c:spPr>
        <a:noFill/>
        <a:ln w="2482">
          <a:solidFill>
            <a:srgbClr val="000000"/>
          </a:solidFill>
          <a:prstDash val="solid"/>
        </a:ln>
      </c:spPr>
      <c:txPr>
        <a:bodyPr/>
        <a:lstStyle/>
        <a:p>
          <a:pPr>
            <a:defRPr sz="996" b="0" i="0" u="none" strike="noStrike" baseline="0">
              <a:solidFill>
                <a:srgbClr val="000000"/>
              </a:solidFill>
              <a:latin typeface="+mn-lt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498968878890144E-2"/>
          <c:y val="8.3030333498815445E-2"/>
          <c:w val="0.77614641919760041"/>
          <c:h val="0.5838271612696457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FDEE3"/>
            </a:solidFill>
            <a:ln w="12670">
              <a:solidFill>
                <a:srgbClr val="000000"/>
              </a:solidFill>
              <a:prstDash val="solid"/>
            </a:ln>
          </c:spPr>
          <c:explosion val="9"/>
          <c:dPt>
            <c:idx val="0"/>
            <c:bubble3D val="0"/>
            <c:spPr>
              <a:solidFill>
                <a:srgbClr val="FF99CC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E4B-4894-BD4E-F51BEDED324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AE4B-4894-BD4E-F51BEDED3244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AE4B-4894-BD4E-F51BEDED3244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AE4B-4894-BD4E-F51BEDED3244}"/>
              </c:ext>
            </c:extLst>
          </c:dPt>
          <c:dLbls>
            <c:dLbl>
              <c:idx val="0"/>
              <c:layout>
                <c:manualLayout>
                  <c:x val="-5.1595777090363705E-2"/>
                  <c:y val="-0.3103335592984652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89%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973331458567668E-2"/>
                      <c:h val="0.1558498896247240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AE4B-4894-BD4E-F51BEDED3244}"/>
                </c:ext>
              </c:extLst>
            </c:dLbl>
            <c:dLbl>
              <c:idx val="1"/>
              <c:layout>
                <c:manualLayout>
                  <c:x val="9.0132756842894637E-2"/>
                  <c:y val="6.3686534216335536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11%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790190288713908"/>
                      <c:h val="0.1484915378955113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AE4B-4894-BD4E-F51BEDED324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E4B-4894-BD4E-F51BEDED324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E4B-4894-BD4E-F51BEDED3244}"/>
                </c:ext>
              </c:extLst>
            </c:dLbl>
            <c:numFmt formatCode="0%" sourceLinked="0"/>
            <c:spPr>
              <a:noFill/>
              <a:ln w="25340">
                <a:noFill/>
              </a:ln>
            </c:spPr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+mn-lt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бюджет</c:v>
                </c:pt>
                <c:pt idx="1">
                  <c:v>внебюджет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E4B-4894-BD4E-F51BEDED32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42">
          <a:noFill/>
        </a:ln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998" b="0" i="0" u="none" strike="noStrike" baseline="0">
              <a:solidFill>
                <a:srgbClr val="000000"/>
              </a:solidFill>
              <a:latin typeface="+mn-lt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bokij.i@outlook.com</cp:lastModifiedBy>
  <cp:revision>4</cp:revision>
  <dcterms:created xsi:type="dcterms:W3CDTF">2021-08-30T18:24:00Z</dcterms:created>
  <dcterms:modified xsi:type="dcterms:W3CDTF">2021-08-30T19:54:00Z</dcterms:modified>
</cp:coreProperties>
</file>